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CARLOS ENRIQUE MENDOZA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ASOCIACIÓN COLOMBIANA PRO NIÑO CON </w:t>
      </w:r>
      <w:r w:rsidDel="00000000" w:rsidR="00000000" w:rsidRPr="00000000">
        <w:rPr>
          <w:rFonts w:ascii="Arial" w:cs="Arial" w:eastAsia="Arial" w:hAnsi="Arial"/>
          <w:sz w:val="22"/>
          <w:szCs w:val="22"/>
          <w:rtl w:val="0"/>
        </w:rPr>
        <w:t xml:space="preserve">PARÁLISIS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CEREBRAL PROPACE ROOSEVELT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54 # 65</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85</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TELÉFONO:3178879567</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2021ER36159</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ASOCIACIÓN COLOMBIANA PRO NIÑO CON </w:t>
            </w:r>
            <w:r w:rsidDel="00000000" w:rsidR="00000000" w:rsidRPr="00000000">
              <w:rPr>
                <w:rFonts w:ascii="Arial" w:cs="Arial" w:eastAsia="Arial" w:hAnsi="Arial"/>
                <w:sz w:val="22"/>
                <w:szCs w:val="22"/>
                <w:rtl w:val="0"/>
              </w:rPr>
              <w:t xml:space="preserve">PARÁLISIS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CEREBRAL PROPACE ROOSEVELT identificada con NIT 860013874-7 y cuya sede inscrita fue la ubicada en Carrera 54 # 65</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85</w:t>
            </w:r>
            <w:r w:rsidDel="00000000" w:rsidR="00000000" w:rsidRPr="00000000">
              <w:rPr>
                <w:rFonts w:ascii="Arial" w:cs="Arial" w:eastAsia="Arial" w:hAnsi="Arial"/>
                <w:sz w:val="22"/>
                <w:szCs w:val="22"/>
                <w:rtl w:val="0"/>
              </w:rPr>
              <w:t xml:space="preserve">, durante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28"/>
              <w:gridCol w:w="2774"/>
              <w:gridCol w:w="2766"/>
              <w:tblGridChange w:id="0">
                <w:tblGrid>
                  <w:gridCol w:w="2728"/>
                  <w:gridCol w:w="2774"/>
                  <w:gridCol w:w="2766"/>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ASOCIACIÓN COLOMBIANA PRO NIÑO CON </w:t>
                  </w:r>
                  <w:r w:rsidDel="00000000" w:rsidR="00000000" w:rsidRPr="00000000">
                    <w:rPr>
                      <w:rFonts w:ascii="Arial" w:cs="Arial" w:eastAsia="Arial" w:hAnsi="Arial"/>
                      <w:sz w:val="22"/>
                      <w:szCs w:val="22"/>
                      <w:rtl w:val="0"/>
                    </w:rPr>
                    <w:t xml:space="preserve">PARÁLISIS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CEREBRAL PROPACE ROOSEVELT</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0489"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2164"/>
              <w:gridCol w:w="4244"/>
              <w:tblGridChange w:id="0">
                <w:tblGrid>
                  <w:gridCol w:w="1860"/>
                  <w:gridCol w:w="2164"/>
                  <w:gridCol w:w="4244"/>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Edgar Guevara y Julián David Ávila Bernal, asistieron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21 de los 25 posibles. La revisión del documento denominado "Formato 1 de formulación de proyecto" permitió identificar oportunidades de mejora que fueron  </w:t>
                  </w:r>
                  <w:r w:rsidDel="00000000" w:rsidR="00000000" w:rsidRPr="00000000">
                    <w:rPr>
                      <w:rFonts w:ascii="Arial" w:cs="Arial" w:eastAsia="Arial" w:hAnsi="Arial"/>
                      <w:sz w:val="22"/>
                      <w:szCs w:val="22"/>
                      <w:rtl w:val="0"/>
                    </w:rPr>
                    <w:t xml:space="preserve">socializadas por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medio de una reunión virtual  y que para efectos del presente informe se presentarán nuevamente: Se recomendó profundizar sobre: La estandarización  de </w:t>
                  </w:r>
                  <w:r w:rsidDel="00000000" w:rsidR="00000000" w:rsidRPr="00000000">
                    <w:rPr>
                      <w:rFonts w:ascii="Arial" w:cs="Arial" w:eastAsia="Arial" w:hAnsi="Arial"/>
                      <w:sz w:val="22"/>
                      <w:szCs w:val="22"/>
                      <w:rtl w:val="0"/>
                    </w:rPr>
                    <w:t xml:space="preserve">diferentes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como área, tecnología de los paneles y acceso a incentivos tributarios, que le permitan a la organización tener un panorama más claro para la evaluación y selección de proveedores.</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20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el número de proveedores cotizados y sobre la identificación del costo total del proyecto, así como la ubicación tentativa de los árboles de carga dotados con sistema solar fotovoltaico. Respecto a </w:t>
                  </w:r>
                  <w:r w:rsidDel="00000000" w:rsidR="00000000" w:rsidRPr="00000000">
                    <w:rPr>
                      <w:rFonts w:ascii="Arial" w:cs="Arial" w:eastAsia="Arial" w:hAnsi="Arial"/>
                      <w:sz w:val="22"/>
                      <w:szCs w:val="22"/>
                      <w:rtl w:val="0"/>
                    </w:rPr>
                    <w:t xml:space="preserve">los indicadores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verifica que existen algunos propuestos; sin embargo aún no es posible obtener resultados; se recomienda una vez delimitado e implementado el proyecto, se verifique la formulación de indicadores y de esta manera realizar seguimiento sobre las variables determinantes e influyentes del proyecto. Finalmente, aunque se verifica avance sobre las actividades propuestas, no fue posible identificar una relación de actividades por medio de las cuales se realice seguimiento del proyecto. Se recomienda continuar delimitando el proyecto, revisar la viabilidad técnica y financiera para lograr la implementación.</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25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evaluación y selección de proveedores; la elección de las </w:t>
                  </w:r>
                  <w:r w:rsidDel="00000000" w:rsidR="00000000" w:rsidRPr="00000000">
                    <w:rPr>
                      <w:rFonts w:ascii="Arial" w:cs="Arial" w:eastAsia="Arial" w:hAnsi="Arial"/>
                      <w:sz w:val="22"/>
                      <w:szCs w:val="22"/>
                      <w:rtl w:val="0"/>
                    </w:rPr>
                    <w:t xml:space="preserve">diferentes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alternativas presentadas por los </w:t>
                  </w:r>
                  <w:r w:rsidDel="00000000" w:rsidR="00000000" w:rsidRPr="00000000">
                    <w:rPr>
                      <w:rFonts w:ascii="Arial" w:cs="Arial" w:eastAsia="Arial" w:hAnsi="Arial"/>
                      <w:sz w:val="22"/>
                      <w:szCs w:val="22"/>
                      <w:rtl w:val="0"/>
                    </w:rPr>
                    <w:t xml:space="preserve">oferentes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finalmente, se evidencia interés, en dar continuidad al proyecto planteado y poder implementarlo en 2022.</w:t>
                  </w:r>
                </w:p>
              </w:tc>
            </w:tr>
            <w:tr>
              <w:trPr>
                <w:cantSplit w:val="0"/>
                <w:trHeight w:val="1081" w:hRule="atLeast"/>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participa en la sesión de socialización  de su proyecto. Sin embargo, envía presentación del mismo cumpliendo con los lineamientos establecidos.</w:t>
                  </w:r>
                </w:p>
              </w:tc>
            </w:tr>
            <w:tr>
              <w:trPr>
                <w:cantSplit w:val="0"/>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84</w:t>
                  </w:r>
                  <w:r w:rsidDel="00000000" w:rsidR="00000000" w:rsidRPr="00000000">
                    <w:rPr>
                      <w:rtl w:val="0"/>
                    </w:rPr>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608" w:hRule="atLeast"/>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50,3 KWp, integrado por 90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535 W de potencia y 1 inversor  de 50 KW</w:t>
                  </w:r>
                </w:p>
              </w:tc>
            </w:tr>
          </w:tb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0">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y3aVz4sTFnhqx4Pw2B1EbxOnEA==">AMUW2mVdRjaGpBrk4pZB4Jtu1MIZWrCFx90TKTH2aO6Ly1r3mjEasWOlyy1Ck7+KyvDDMh0T6gRkNnjsOUBCAfqewNAkfMNzQXWB4sX+3tUMJ6d2E79Pry8=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2021-11-26T14:59:00Z</dcterms:created>
  <dc:creator>Jorge Manrique</dc:creator>
</cp:coreProperties>
</file>